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C790F" w:rsidRDefault="00FC790F">
      <w:pPr>
        <w:rPr>
          <w:rFonts w:ascii="Arial" w:eastAsia="Arial" w:hAnsi="Arial" w:cs="Arial"/>
          <w:b/>
          <w:sz w:val="28"/>
          <w:szCs w:val="28"/>
        </w:rPr>
      </w:pPr>
    </w:p>
    <w:p w:rsidR="00FC790F" w:rsidRDefault="00FC790F">
      <w:pPr>
        <w:rPr>
          <w:rFonts w:ascii="Arial" w:eastAsia="Arial" w:hAnsi="Arial" w:cs="Arial"/>
          <w:b/>
          <w:sz w:val="28"/>
          <w:szCs w:val="28"/>
        </w:rPr>
      </w:pPr>
    </w:p>
    <w:p w:rsidR="00FC790F" w:rsidRDefault="00FC790F">
      <w:pPr>
        <w:rPr>
          <w:rFonts w:ascii="Arial" w:eastAsia="Arial" w:hAnsi="Arial" w:cs="Arial"/>
          <w:b/>
          <w:sz w:val="28"/>
          <w:szCs w:val="28"/>
        </w:rPr>
      </w:pPr>
    </w:p>
    <w:p w:rsidR="00FC790F" w:rsidRDefault="00FC790F">
      <w:pPr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</w:p>
    <w:p w:rsidR="00FC790F" w:rsidRDefault="00FC790F">
      <w:pPr>
        <w:rPr>
          <w:b/>
          <w:sz w:val="28"/>
          <w:szCs w:val="28"/>
        </w:rPr>
      </w:pPr>
    </w:p>
    <w:p w:rsidR="00FC790F" w:rsidRDefault="00F7006B" w:rsidP="003D606C">
      <w:pPr>
        <w:pStyle w:val="Title"/>
      </w:pPr>
      <w:r>
        <w:t xml:space="preserve">Reaccreditation Outcomes Summary Table </w:t>
      </w:r>
    </w:p>
    <w:p w:rsidR="00FC790F" w:rsidRDefault="00F7006B" w:rsidP="003D606C">
      <w:pPr>
        <w:pStyle w:val="Heading2"/>
      </w:pPr>
      <w:r>
        <w:t>An Update on the School of Social Work’s Alternative Reaffirmation Project:</w:t>
      </w:r>
    </w:p>
    <w:p w:rsidR="00FC790F" w:rsidRDefault="00F7006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Developing Concepts, Frameworks and Applications of a Trauma-Informed, Human Rights Perspective in Social Work Practice, </w:t>
      </w:r>
      <w:r>
        <w:rPr>
          <w:sz w:val="28"/>
          <w:szCs w:val="28"/>
        </w:rPr>
        <w:t>2009 – 2017</w:t>
      </w:r>
    </w:p>
    <w:p w:rsidR="00FC790F" w:rsidRDefault="00FC790F">
      <w:pPr>
        <w:jc w:val="center"/>
        <w:rPr>
          <w:sz w:val="28"/>
          <w:szCs w:val="28"/>
        </w:rPr>
      </w:pPr>
    </w:p>
    <w:p w:rsidR="00FC790F" w:rsidRDefault="00F700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Rachel </w:t>
      </w:r>
      <w:proofErr w:type="spellStart"/>
      <w:r>
        <w:rPr>
          <w:sz w:val="28"/>
          <w:szCs w:val="28"/>
        </w:rPr>
        <w:t>Daws</w:t>
      </w:r>
      <w:proofErr w:type="spellEnd"/>
      <w:r>
        <w:rPr>
          <w:sz w:val="28"/>
          <w:szCs w:val="28"/>
        </w:rPr>
        <w:t xml:space="preserve"> and Susan Green, LCSW</w:t>
      </w:r>
    </w:p>
    <w:p w:rsidR="00FC790F" w:rsidRDefault="00F7006B">
      <w:pPr>
        <w:jc w:val="center"/>
        <w:rPr>
          <w:sz w:val="28"/>
          <w:szCs w:val="28"/>
        </w:rPr>
      </w:pPr>
      <w:r>
        <w:rPr>
          <w:sz w:val="28"/>
          <w:szCs w:val="28"/>
        </w:rPr>
        <w:t>May, 2017</w:t>
      </w:r>
    </w:p>
    <w:p w:rsidR="00FC790F" w:rsidRDefault="00FC790F">
      <w:pPr>
        <w:rPr>
          <w:b/>
          <w:color w:val="FFFFFF"/>
          <w:sz w:val="26"/>
          <w:szCs w:val="26"/>
        </w:rPr>
      </w:pPr>
    </w:p>
    <w:p w:rsidR="00FC790F" w:rsidRDefault="00FC790F">
      <w:pPr>
        <w:rPr>
          <w:b/>
          <w:color w:val="FFFFFF"/>
          <w:sz w:val="26"/>
          <w:szCs w:val="26"/>
        </w:rPr>
      </w:pPr>
    </w:p>
    <w:p w:rsidR="00FC790F" w:rsidRDefault="00FC790F">
      <w:pPr>
        <w:rPr>
          <w:b/>
          <w:color w:val="FFFFFF"/>
          <w:sz w:val="26"/>
          <w:szCs w:val="26"/>
        </w:rPr>
      </w:pPr>
    </w:p>
    <w:p w:rsidR="00FC790F" w:rsidRDefault="00FC790F">
      <w:pPr>
        <w:rPr>
          <w:b/>
          <w:color w:val="FFFFFF"/>
          <w:sz w:val="26"/>
          <w:szCs w:val="26"/>
        </w:rPr>
      </w:pPr>
    </w:p>
    <w:p w:rsidR="00FC790F" w:rsidRDefault="00FC790F">
      <w:pPr>
        <w:rPr>
          <w:b/>
          <w:color w:val="FFFFFF"/>
          <w:sz w:val="26"/>
          <w:szCs w:val="26"/>
        </w:rPr>
      </w:pPr>
    </w:p>
    <w:p w:rsidR="00FC790F" w:rsidRDefault="00FC790F">
      <w:pPr>
        <w:rPr>
          <w:b/>
          <w:color w:val="FFFFFF"/>
          <w:sz w:val="26"/>
          <w:szCs w:val="26"/>
        </w:rPr>
      </w:pPr>
    </w:p>
    <w:tbl>
      <w:tblPr>
        <w:tblStyle w:val="a"/>
        <w:tblW w:w="12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7830"/>
      </w:tblGrid>
      <w:tr w:rsidR="00FC790F">
        <w:trPr>
          <w:trHeight w:val="320"/>
        </w:trPr>
        <w:tc>
          <w:tcPr>
            <w:tcW w:w="4675" w:type="dxa"/>
            <w:tcBorders>
              <w:right w:val="nil"/>
            </w:tcBorders>
            <w:shd w:val="clear" w:color="auto" w:fill="9CC3E5"/>
          </w:tcPr>
          <w:p w:rsidR="00FC790F" w:rsidRDefault="00F7006B">
            <w:pPr>
              <w:pStyle w:val="Heading3"/>
              <w:outlineLvl w:val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Component 2a: Curriculum</w:t>
            </w:r>
          </w:p>
        </w:tc>
        <w:tc>
          <w:tcPr>
            <w:tcW w:w="7830" w:type="dxa"/>
            <w:tcBorders>
              <w:left w:val="nil"/>
              <w:right w:val="single" w:sz="4" w:space="0" w:color="000000"/>
            </w:tcBorders>
            <w:shd w:val="clear" w:color="auto" w:fill="9CC3E5"/>
          </w:tcPr>
          <w:p w:rsidR="00FC790F" w:rsidRDefault="00F7006B">
            <w:pPr>
              <w:pStyle w:val="Subtitle"/>
              <w:rPr>
                <w:i/>
                <w:color w:val="404040"/>
              </w:rPr>
            </w:pPr>
            <w:r>
              <w:rPr>
                <w:i/>
                <w:color w:val="404040"/>
              </w:rPr>
              <w:t>Integrate a TI-HR perspective in the foundation and advanced year curriculum</w:t>
            </w:r>
          </w:p>
        </w:tc>
      </w:tr>
    </w:tbl>
    <w:p w:rsidR="00FC790F" w:rsidRDefault="00F7006B">
      <w:pPr>
        <w:pStyle w:val="Heading3"/>
        <w:spacing w:before="0" w:after="0"/>
        <w:rPr>
          <w:rFonts w:ascii="Calibri" w:eastAsia="Calibri" w:hAnsi="Calibri" w:cs="Calibri"/>
          <w:color w:val="FFFFFF"/>
          <w:sz w:val="16"/>
          <w:szCs w:val="16"/>
        </w:rPr>
      </w:pPr>
      <w:r>
        <w:rPr>
          <w:rFonts w:ascii="Calibri" w:eastAsia="Calibri" w:hAnsi="Calibri" w:cs="Calibri"/>
          <w:color w:val="FFFFFF"/>
          <w:sz w:val="16"/>
          <w:szCs w:val="16"/>
        </w:rPr>
        <w:t>P</w:t>
      </w:r>
    </w:p>
    <w:tbl>
      <w:tblPr>
        <w:tblStyle w:val="a0"/>
        <w:tblW w:w="12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7830"/>
      </w:tblGrid>
      <w:tr w:rsidR="00FC790F">
        <w:trPr>
          <w:trHeight w:val="320"/>
        </w:trPr>
        <w:tc>
          <w:tcPr>
            <w:tcW w:w="4675" w:type="dxa"/>
          </w:tcPr>
          <w:p w:rsidR="00FC790F" w:rsidRDefault="00F700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Proposed objectives and outcomes:</w:t>
            </w:r>
          </w:p>
        </w:tc>
        <w:tc>
          <w:tcPr>
            <w:tcW w:w="7830" w:type="dxa"/>
          </w:tcPr>
          <w:p w:rsidR="00FC790F" w:rsidRDefault="00F700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Measurable Outcomes and resulting products</w:t>
            </w:r>
          </w:p>
        </w:tc>
      </w:tr>
      <w:tr w:rsidR="00FC790F">
        <w:trPr>
          <w:trHeight w:val="660"/>
        </w:trPr>
        <w:tc>
          <w:tcPr>
            <w:tcW w:w="4675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Integrate a TI-HR perspective into foundation and advanced year curriculum</w:t>
            </w:r>
          </w:p>
        </w:tc>
        <w:tc>
          <w:tcPr>
            <w:tcW w:w="7830" w:type="dxa"/>
          </w:tcPr>
          <w:p w:rsidR="00FC790F" w:rsidRDefault="00F7006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Curriculum modifications began prior to the Reaccreditation Proposal submitted in 2009: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 retreats were held to develop a TI-HR curriculum statement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Modified the foundation and advanced year course descriptions and objectives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 sequence chairs and advanced year team linked course objectives with practice behaviors and identified courses responsible for specific practice behaviors and new TI-HR content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In 2016, UBSSW revised component behaviors (formerly called “practice behaviors”)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 attended two webinar trainings in 2009: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principles of trauma-informed care and how to create a trauma-informed system of care for human service settings, delivered by the National Center for Trauma Informed care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Webinar on integrating a human rights perspective into social work education, delivered by Dr. Elisabeth Reichert from Southern University at Carbondale</w:t>
            </w:r>
          </w:p>
          <w:p w:rsidR="00FC790F" w:rsidRDefault="00F7006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blackboard site for faculty was established with resources on trauma-informed service delivery and human rights</w:t>
            </w:r>
          </w:p>
        </w:tc>
      </w:tr>
      <w:tr w:rsidR="00FC790F">
        <w:trPr>
          <w:trHeight w:val="660"/>
        </w:trPr>
        <w:tc>
          <w:tcPr>
            <w:tcW w:w="4675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Develop and Launch the Curriculum Resource Center containing: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Advanced Year Course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syllabi with course descriptions and course objectives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Curriculum Modules that integrate a TI-HR approach into traditional social work curriculum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Competencies/practice behaviors</w:t>
            </w:r>
          </w:p>
          <w:p w:rsidR="00FC790F" w:rsidRDefault="00F7006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TI-HR Exercises &amp; assignments</w:t>
            </w:r>
          </w:p>
        </w:tc>
        <w:tc>
          <w:tcPr>
            <w:tcW w:w="7830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Currently the TI-HR Curriculum resource center includes course modules and podcasts/ ”trauma talks” and is being updated as of Spring 2017 to include additional materials, activities and assignments based on TI-HR principles</w:t>
            </w:r>
          </w:p>
          <w:p w:rsidR="00FC790F" w:rsidRDefault="00C303A1">
            <w:pPr>
              <w:rPr>
                <w:sz w:val="24"/>
                <w:szCs w:val="24"/>
              </w:rPr>
            </w:pPr>
            <w:hyperlink r:id="rId7">
              <w:r w:rsidR="00F7006B">
                <w:rPr>
                  <w:color w:val="0563C1"/>
                  <w:sz w:val="24"/>
                  <w:szCs w:val="24"/>
                  <w:u w:val="single"/>
                </w:rPr>
                <w:t>http://socialwork.buffalo.edu/resources/resource-center/resources.html?cat=1</w:t>
              </w:r>
            </w:hyperlink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TI-HR modules available on community resources page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 year Practice Behaviors were drafted in 2007-2008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 Year Course: Perspectives on Trauma and Human Rights: Contemporary theory, research and practice was developed summer 2009</w:t>
            </w:r>
          </w:p>
        </w:tc>
      </w:tr>
      <w:tr w:rsidR="00FC790F">
        <w:trPr>
          <w:trHeight w:val="260"/>
        </w:trPr>
        <w:tc>
          <w:tcPr>
            <w:tcW w:w="4675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Collaboration w/ practice community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Meetings with Field Education Community Advisory Board (FECAB)</w:t>
            </w:r>
          </w:p>
          <w:p w:rsidR="00FC790F" w:rsidRDefault="00F7006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Interviews with key informants and field educators</w:t>
            </w:r>
          </w:p>
        </w:tc>
        <w:tc>
          <w:tcPr>
            <w:tcW w:w="7830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FECAB played a key role in shaping curriculum changes, modifying curriculum statement and learning objectives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Sought input and feedback from the FECAB and part time faculty who are community-based practitioners and clinicians throughout the process</w:t>
            </w:r>
          </w:p>
          <w:p w:rsidR="00FC790F" w:rsidRDefault="00F7006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Currently the FECAB still partners with UB SSW to inform curriculum and program though no longer focused on TI-HR</w:t>
            </w:r>
          </w:p>
        </w:tc>
      </w:tr>
      <w:tr w:rsidR="00FC790F">
        <w:trPr>
          <w:trHeight w:val="320"/>
        </w:trPr>
        <w:tc>
          <w:tcPr>
            <w:tcW w:w="4675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Focus Groups with students</w:t>
            </w:r>
          </w:p>
          <w:p w:rsidR="00FC790F" w:rsidRDefault="00FC790F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student focus groups with a total of 25 students gave feedback on the integration of TI-HR materials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sz w:val="24"/>
                <w:szCs w:val="24"/>
              </w:rPr>
              <w:t>The strongest TI-HR integration seemed to be in advanced interventions courses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Determined that a clear definition of a TI‐HR perspective was needed early in foundation curriculum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TI‐HR perspective felt “forced” or “like an add‐on” in some courses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Integration of the human rights perspective was not as strong as the integration of the trauma-informed care perspective in classes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2" w:name="_30j0zll" w:colFirst="0" w:colLast="0"/>
            <w:bookmarkEnd w:id="2"/>
            <w:r>
              <w:rPr>
                <w:sz w:val="24"/>
                <w:szCs w:val="24"/>
              </w:rPr>
              <w:t>Some faculty did not appear confident about applying a TI‐HR perspective to social work practice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3" w:name="_1fob9te" w:colFirst="0" w:colLast="0"/>
            <w:bookmarkEnd w:id="3"/>
            <w:r>
              <w:rPr>
                <w:sz w:val="24"/>
                <w:szCs w:val="24"/>
              </w:rPr>
              <w:lastRenderedPageBreak/>
              <w:t>Students desired for more emphasis on applying a TI‐HR perspective to macro social work practice in coursework and field; desired to know more about evidence-based practices grounded in a TI-HR perspective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Integration of a TI‐HR perspective in field depended on the agency and the field educator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reported learning a way of thinking critically about how systems may impact people; deeper awareness of who their clients may be as well as the skills needed to help clients who have experienced trauma</w:t>
            </w:r>
          </w:p>
          <w:p w:rsidR="00FC790F" w:rsidRDefault="00F7006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in SW 992 felt they learned practical applications to use with populations that may have experienced trauma</w:t>
            </w:r>
          </w:p>
        </w:tc>
      </w:tr>
      <w:tr w:rsidR="00FC790F">
        <w:trPr>
          <w:trHeight w:val="320"/>
        </w:trPr>
        <w:tc>
          <w:tcPr>
            <w:tcW w:w="4675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Focus groups with part time faculty</w:t>
            </w:r>
          </w:p>
        </w:tc>
        <w:tc>
          <w:tcPr>
            <w:tcW w:w="7830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Part time faculty gave feedback in student-run focus groups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Helped link course objectives with practice behaviors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Noted that decisions need to be made about which courses should cover particular trauma-focused and human rights content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Recommended creating a safe learning environment for students, including procedures for referrals or lists of resources for students triggered by TI-HR content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Provided helpful strategies for implementation of TI-HR material: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4" w:name="_3znysh7" w:colFirst="0" w:colLast="0"/>
            <w:bookmarkEnd w:id="4"/>
            <w:r>
              <w:rPr>
                <w:sz w:val="24"/>
                <w:szCs w:val="24"/>
              </w:rPr>
              <w:t>Keeping the principles of trauma‐informed care as a reference throughout course discussions and assignments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sz w:val="24"/>
                <w:szCs w:val="24"/>
              </w:rPr>
              <w:t>Emphasizing the importance of asking, “What has happened to this person?” rather than “What is wrong with this person?"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6" w:name="_tyjcwt" w:colFirst="0" w:colLast="0"/>
            <w:bookmarkEnd w:id="6"/>
            <w:r>
              <w:rPr>
                <w:sz w:val="24"/>
                <w:szCs w:val="24"/>
              </w:rPr>
              <w:t>Teaching a developmental approach to use with clients to incorporate the impact of life experiences that may lead people to seek help</w:t>
            </w:r>
          </w:p>
          <w:p w:rsidR="00FC790F" w:rsidRDefault="00F7006B">
            <w:pPr>
              <w:numPr>
                <w:ilvl w:val="1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bookmarkStart w:id="7" w:name="_3dy6vkm" w:colFirst="0" w:colLast="0"/>
            <w:bookmarkEnd w:id="7"/>
            <w:r>
              <w:rPr>
                <w:sz w:val="24"/>
                <w:szCs w:val="24"/>
              </w:rPr>
              <w:lastRenderedPageBreak/>
              <w:t>Explicitly addressing the connection between client problems and human rights issues and violations</w:t>
            </w:r>
          </w:p>
        </w:tc>
      </w:tr>
      <w:tr w:rsidR="00FC790F">
        <w:trPr>
          <w:trHeight w:val="320"/>
        </w:trPr>
        <w:tc>
          <w:tcPr>
            <w:tcW w:w="4675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Develop modules for foundation and advanced year courses (informed by the professional literature, interviews with key informants, and focus groups and surveys with alumni, field educators, faculty and students) </w:t>
            </w: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 developing curricular modules</w:t>
            </w:r>
          </w:p>
        </w:tc>
        <w:tc>
          <w:tcPr>
            <w:tcW w:w="7830" w:type="dxa"/>
          </w:tcPr>
          <w:p w:rsidR="00FC790F" w:rsidRDefault="00F7006B">
            <w:pPr>
              <w:tabs>
                <w:tab w:val="left" w:pos="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Six modules are currently available on community resource center</w:t>
            </w:r>
          </w:p>
          <w:p w:rsidR="00FC790F" w:rsidRDefault="00F7006B">
            <w:pPr>
              <w:numPr>
                <w:ilvl w:val="0"/>
                <w:numId w:val="1"/>
              </w:numPr>
              <w:tabs>
                <w:tab w:val="left" w:pos="915"/>
              </w:tabs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Available to community and public, though unsure how modules are being used by faculty </w:t>
            </w:r>
          </w:p>
          <w:p w:rsidR="00FC790F" w:rsidRDefault="00F7006B">
            <w:pPr>
              <w:numPr>
                <w:ilvl w:val="0"/>
                <w:numId w:val="1"/>
              </w:numPr>
              <w:tabs>
                <w:tab w:val="left" w:pos="915"/>
              </w:tabs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 additional modules became an issue with faculty workload, so no new sample modules have been developed</w:t>
            </w:r>
          </w:p>
          <w:p w:rsidR="00FC790F" w:rsidRDefault="00FC790F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  <w:p w:rsidR="00FC790F" w:rsidRDefault="00F7006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 faculty revise own syllabi; some include TI-HR material</w:t>
            </w:r>
          </w:p>
        </w:tc>
      </w:tr>
      <w:tr w:rsidR="00FC790F">
        <w:trPr>
          <w:trHeight w:val="320"/>
        </w:trPr>
        <w:tc>
          <w:tcPr>
            <w:tcW w:w="4675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Launch/develop TI-HR resource center</w:t>
            </w:r>
          </w:p>
        </w:tc>
        <w:tc>
          <w:tcPr>
            <w:tcW w:w="7830" w:type="dxa"/>
          </w:tcPr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TI-HR Resource center was launched in 2010 and is currently available at: </w:t>
            </w:r>
            <w:hyperlink r:id="rId8">
              <w:r>
                <w:rPr>
                  <w:color w:val="0563C1"/>
                  <w:sz w:val="24"/>
                  <w:szCs w:val="24"/>
                  <w:u w:val="single"/>
                </w:rPr>
                <w:t>http://socialwork.buffalo.edu/resources/resource-center/resources.html?cat=1</w:t>
              </w:r>
            </w:hyperlink>
          </w:p>
        </w:tc>
      </w:tr>
      <w:tr w:rsidR="00FC790F">
        <w:trPr>
          <w:trHeight w:val="320"/>
        </w:trPr>
        <w:tc>
          <w:tcPr>
            <w:tcW w:w="4675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 TI-HR integration with course evaluations and student exit survey</w:t>
            </w: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Mid-Term Course Evaluations were redesigned and distributed in 2009 and revised based on student feedback in 2010 and show increasing integration of TI-HR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evaluations ask: 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discussed how a TI-HR perspective relates to the course content?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so does this information make sense to you?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share any comments you have about this TI-HR Content?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8" w:name="_1t3h5sf" w:colFirst="0" w:colLast="0"/>
            <w:bookmarkEnd w:id="8"/>
            <w:r>
              <w:rPr>
                <w:sz w:val="24"/>
                <w:szCs w:val="24"/>
              </w:rPr>
              <w:t>69% of the fall 2009 mid‐term course evaluations indicated that a TI‐HR perspective had been discussed, with a greater proportion in Advanced Interventions classes and SW 992, compared to the foundation and Advanced Topic Analysis courses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Only 1.8% of evaluations indicated that a TI-HR perspective was not discussed in SW 992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9" w:name="_4d34og8" w:colFirst="0" w:colLast="0"/>
            <w:bookmarkEnd w:id="9"/>
            <w:r>
              <w:rPr>
                <w:sz w:val="24"/>
                <w:szCs w:val="24"/>
              </w:rPr>
              <w:lastRenderedPageBreak/>
              <w:t>77% of the fall 2010 mid-term evaluations indicated that a TI-HR perspective had been discussed, with the greatest proportion of these responses found among the advanced year courses</w:t>
            </w:r>
          </w:p>
          <w:p w:rsidR="00FC790F" w:rsidRDefault="00F7006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bookmarkStart w:id="10" w:name="_2s8eyo1" w:colFirst="0" w:colLast="0"/>
            <w:bookmarkEnd w:id="10"/>
            <w:r>
              <w:rPr>
                <w:sz w:val="24"/>
                <w:szCs w:val="24"/>
              </w:rPr>
              <w:t>83% of Fall 2010 responses reported that the TI-HR content presented in class made complete or almost complete sense</w:t>
            </w:r>
          </w:p>
        </w:tc>
      </w:tr>
      <w:tr w:rsidR="00FC790F">
        <w:trPr>
          <w:trHeight w:val="320"/>
        </w:trPr>
        <w:tc>
          <w:tcPr>
            <w:tcW w:w="4675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Assess TI-HR integration and implicit curriculum with student exit survey</w:t>
            </w: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Revise student exit surveys; include perceptions of school environment, conduct exploratory factor analysis and revise as needed</w:t>
            </w:r>
          </w:p>
        </w:tc>
        <w:tc>
          <w:tcPr>
            <w:tcW w:w="7830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Exit surveys distributed starting 2010 to assess implicit curriculum; minor revisions have been made as needed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11" w:name="_17dp8vu" w:colFirst="0" w:colLast="0"/>
            <w:bookmarkEnd w:id="11"/>
            <w:r>
              <w:rPr>
                <w:sz w:val="24"/>
                <w:szCs w:val="24"/>
              </w:rPr>
              <w:t>87.7% of students felt that UBSSW creates an environment that is conducive to open questioning and dialogue (98% PT, 83% FT)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12" w:name="_3rdcrjn" w:colFirst="0" w:colLast="0"/>
            <w:bookmarkEnd w:id="12"/>
            <w:r>
              <w:rPr>
                <w:sz w:val="24"/>
                <w:szCs w:val="24"/>
              </w:rPr>
              <w:t>90% felt diversity was respected; 3% of students felt that faculty needed to better manage discussions around diversity issues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13" w:name="_26in1rg" w:colFirst="0" w:colLast="0"/>
            <w:bookmarkEnd w:id="13"/>
            <w:r>
              <w:rPr>
                <w:sz w:val="24"/>
                <w:szCs w:val="24"/>
              </w:rPr>
              <w:t>86% reported faculty had fair evaluation criteria (92% PT, 84% FT)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14" w:name="_lnxbz9" w:colFirst="0" w:colLast="0"/>
            <w:bookmarkEnd w:id="14"/>
            <w:r>
              <w:rPr>
                <w:sz w:val="24"/>
                <w:szCs w:val="24"/>
              </w:rPr>
              <w:t>86% reported faculty members had reasonable expectations and deadlines; no difference between PT and FT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86% reported being able to communicate openly with professors (94% PT, 83% FT)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15" w:name="_35nkun2" w:colFirst="0" w:colLast="0"/>
            <w:bookmarkEnd w:id="15"/>
            <w:r>
              <w:rPr>
                <w:sz w:val="24"/>
                <w:szCs w:val="24"/>
              </w:rPr>
              <w:t>90% felt safe meeting with faculty , though FT students felt less able to voice their opinions to faculty than PT students(89% PT, 66% FT); Similar responses regarding safety meeting with administrators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89% of students felt they could reach their professors easily by email or phone (PT 96%; FT 85.5%)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FT students were more likely to report that faculty were not responsive to student feedback compared with PT students (PT 7.4%, FT 21.1%) 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16" w:name="_1ksv4uv" w:colFirst="0" w:colLast="0"/>
            <w:bookmarkEnd w:id="16"/>
            <w:r>
              <w:rPr>
                <w:sz w:val="24"/>
                <w:szCs w:val="24"/>
              </w:rPr>
              <w:t xml:space="preserve">94% felt they had received info about skill development opportunities; </w:t>
            </w:r>
            <w:r>
              <w:rPr>
                <w:sz w:val="24"/>
                <w:szCs w:val="24"/>
              </w:rPr>
              <w:lastRenderedPageBreak/>
              <w:t>72% expressed a desire for more professional development (61% PT, 77% FT)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17" w:name="_44sinio" w:colFirst="0" w:colLast="0"/>
            <w:bookmarkEnd w:id="17"/>
            <w:r>
              <w:rPr>
                <w:sz w:val="24"/>
                <w:szCs w:val="24"/>
              </w:rPr>
              <w:t>91% reported school policies and procedures were accessible when needed, though FT students were more likely that PT students to report that registration procedures were not smooth (PT 16%, FT 35%)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18" w:name="_2jxsxqh" w:colFirst="0" w:colLast="0"/>
            <w:bookmarkEnd w:id="18"/>
            <w:r>
              <w:rPr>
                <w:sz w:val="24"/>
                <w:szCs w:val="24"/>
              </w:rPr>
              <w:t>22% of students indicated that admissions process was not smooth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reported mixed results regarding school support of diverse students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81% felt religious/spiritual traditions were respected; 92% felt students of color were supported; 96% felt LGB students were supported; 95% felt transgender students were supported; 90% felt international students were supported; 96% felt student veterans were supported; 69.8% felt students raising children were supported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Qualitative results indicated that students with conservative religious or political beliefs did not feel respected; students commented on difficulty attending school while working full time or part time and/or raising children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 of students reported desire for more input in foundation field location, though 74% indicated that their field placement was in one of their areas of interest; no difference between FT and PT students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56% of PT students reported having sufficient choice when selecting their field placement compared to 75% of FT students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noted struggle to fulfill field placement requirements in alternative hours</w:t>
            </w:r>
          </w:p>
          <w:p w:rsidR="00FC790F" w:rsidRDefault="00FC790F">
            <w:pPr>
              <w:spacing w:after="160" w:line="259" w:lineRule="auto"/>
              <w:ind w:left="1440"/>
              <w:rPr>
                <w:sz w:val="24"/>
                <w:szCs w:val="24"/>
              </w:rPr>
            </w:pPr>
          </w:p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Minor revisions to the survey have been made each year, but survey has not been overhauled since 2010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continued analysis of the measure (</w:t>
            </w:r>
            <w:proofErr w:type="spellStart"/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>- exploratory factor analysis) has taken place</w:t>
            </w:r>
          </w:p>
          <w:p w:rsidR="00FC790F" w:rsidRDefault="00F7006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was determined that, while s</w:t>
            </w:r>
            <w:r>
              <w:rPr>
                <w:sz w:val="24"/>
                <w:szCs w:val="24"/>
                <w:highlight w:val="white"/>
              </w:rPr>
              <w:t>tudent self-reports of their self-efficacy and mastery of competencies are valuable, this data is not a reliable method of assessment.</w:t>
            </w:r>
          </w:p>
        </w:tc>
      </w:tr>
      <w:tr w:rsidR="00FC790F">
        <w:trPr>
          <w:trHeight w:val="320"/>
        </w:trPr>
        <w:tc>
          <w:tcPr>
            <w:tcW w:w="4675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Faculty retreats to discuss exit survey results</w:t>
            </w:r>
          </w:p>
        </w:tc>
        <w:tc>
          <w:tcPr>
            <w:tcW w:w="7830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meetings held in 2010 with students who were parenting to identify and problem-solve around their concerns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information was shared to facilitate mutual student support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 about financial aid for child care costs was circulated to the student body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Informational table was set up at orientation to outreach students who are parenting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2011 advanced interventions course is scheduled for 1-5pm rather than 2-6pm to accommodate child care center hours</w:t>
            </w:r>
          </w:p>
          <w:p w:rsidR="00FC790F" w:rsidRDefault="00F7006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 conversations with students attending these meetings to closely monitor additional scheduling challenges</w:t>
            </w: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 retreats in 2011, along with faculty development activities, intended to address diversity issues and diversity-related discussions; the school has been very responsive to student feedback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 feedback on diversity issues and desire for more TI-HR content at the macro level</w:t>
            </w:r>
          </w:p>
          <w:p w:rsidR="00FC790F" w:rsidRDefault="00F7006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Diversity is an issue that continually comes up in surveys and continually gets addressed with faculty</w:t>
            </w:r>
          </w:p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More recently, the school received feedback that “faculty are not trauma informed”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ad hoc committee was put together to explore and address this concern from students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Around the same time, Dr. Lisa Butler and Dr. Janice </w:t>
            </w:r>
            <w:proofErr w:type="spellStart"/>
            <w:r>
              <w:rPr>
                <w:sz w:val="24"/>
                <w:szCs w:val="24"/>
              </w:rPr>
              <w:t>Carello</w:t>
            </w:r>
            <w:proofErr w:type="spellEnd"/>
            <w:r>
              <w:rPr>
                <w:sz w:val="24"/>
                <w:szCs w:val="24"/>
              </w:rPr>
              <w:t xml:space="preserve"> began researching Trauma Informed Teaching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Since last year, we have had an ad-hoc committee comprised of students and faculty to help us define trauma-informed teaching.  It has been meeting this year, as well.</w:t>
            </w:r>
          </w:p>
          <w:p w:rsidR="00FC790F" w:rsidRDefault="00F7006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UB SSW faculty and student publications/presentations on Trauma Informed Teaching include: </w:t>
            </w:r>
          </w:p>
          <w:p w:rsidR="00FC790F" w:rsidRDefault="00F7006B">
            <w:pPr>
              <w:ind w:left="720" w:hanging="720"/>
              <w:rPr>
                <w:sz w:val="24"/>
                <w:szCs w:val="24"/>
              </w:rPr>
            </w:pPr>
            <w:proofErr w:type="spellStart"/>
            <w:r>
              <w:t>Carello</w:t>
            </w:r>
            <w:proofErr w:type="spellEnd"/>
            <w:r>
              <w:t xml:space="preserve">, J., &amp; Butler, L. D. (2015). Practicing what we teach:  Trauma-informed educational practice. </w:t>
            </w:r>
            <w:r>
              <w:rPr>
                <w:i/>
              </w:rPr>
              <w:t>Journal of Teaching in Social Work, 35</w:t>
            </w:r>
            <w:r>
              <w:t>(3), 262-278.</w:t>
            </w:r>
          </w:p>
          <w:p w:rsidR="00FC790F" w:rsidRDefault="00F7006B">
            <w:pPr>
              <w:ind w:left="720" w:hanging="7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Carello</w:t>
            </w:r>
            <w:proofErr w:type="spellEnd"/>
            <w:r>
              <w:rPr>
                <w:sz w:val="24"/>
                <w:szCs w:val="24"/>
              </w:rPr>
              <w:t xml:space="preserve">, J., &amp; Butler, L.D. (2014). Potentially perilous pedagogies: Teaching trauma is not the same as trauma-informed teaching. </w:t>
            </w:r>
            <w:r>
              <w:rPr>
                <w:i/>
                <w:sz w:val="24"/>
                <w:szCs w:val="24"/>
              </w:rPr>
              <w:t xml:space="preserve">Journal of Trauma and Dissociation, 15(2), </w:t>
            </w:r>
            <w:r>
              <w:rPr>
                <w:sz w:val="24"/>
                <w:szCs w:val="24"/>
              </w:rPr>
              <w:t>153-168.</w:t>
            </w:r>
          </w:p>
          <w:p w:rsidR="00FC790F" w:rsidRDefault="00F7006B">
            <w:pPr>
              <w:ind w:left="720" w:hanging="7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Carello</w:t>
            </w:r>
            <w:proofErr w:type="spellEnd"/>
            <w:r>
              <w:rPr>
                <w:sz w:val="24"/>
                <w:szCs w:val="24"/>
              </w:rPr>
              <w:t xml:space="preserve">, J., &amp; Butler, L.D. (2012, October). </w:t>
            </w:r>
            <w:r>
              <w:rPr>
                <w:i/>
                <w:sz w:val="24"/>
                <w:szCs w:val="24"/>
              </w:rPr>
              <w:t xml:space="preserve">Reducing risk: Why it’s important to integrate trauma-informed principles into higher education and clinical training. </w:t>
            </w:r>
            <w:r>
              <w:rPr>
                <w:sz w:val="24"/>
                <w:szCs w:val="24"/>
              </w:rPr>
              <w:t>Paper presented at the annual meeting of the International Society for the Study of Trauma and Dissociation, Long Beach, CA.</w:t>
            </w:r>
          </w:p>
        </w:tc>
      </w:tr>
      <w:tr w:rsidR="00FC790F">
        <w:trPr>
          <w:trHeight w:val="320"/>
        </w:trPr>
        <w:tc>
          <w:tcPr>
            <w:tcW w:w="4675" w:type="dxa"/>
            <w:tcBorders>
              <w:bottom w:val="single" w:sz="4" w:space="0" w:color="000000"/>
            </w:tcBorders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Additional Student focus groups to ID additional dimension of the implicit curriculum</w:t>
            </w:r>
          </w:p>
        </w:tc>
        <w:tc>
          <w:tcPr>
            <w:tcW w:w="7830" w:type="dxa"/>
            <w:tcBorders>
              <w:bottom w:val="single" w:sz="4" w:space="0" w:color="000000"/>
            </w:tcBorders>
          </w:tcPr>
          <w:p w:rsidR="00FC790F" w:rsidRDefault="00F7006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Currently, a Student Task force is present at all faculty meetings; student voices are being heard through focus groups or panel discussions etc.</w:t>
            </w:r>
          </w:p>
        </w:tc>
      </w:tr>
      <w:tr w:rsidR="00FC790F">
        <w:trPr>
          <w:trHeight w:val="320"/>
        </w:trPr>
        <w:tc>
          <w:tcPr>
            <w:tcW w:w="4675" w:type="dxa"/>
            <w:tcBorders>
              <w:bottom w:val="single" w:sz="4" w:space="0" w:color="000000"/>
            </w:tcBorders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outcomes and products</w:t>
            </w:r>
          </w:p>
        </w:tc>
        <w:tc>
          <w:tcPr>
            <w:tcW w:w="7830" w:type="dxa"/>
            <w:tcBorders>
              <w:bottom w:val="single" w:sz="4" w:space="0" w:color="000000"/>
            </w:tcBorders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Trauma-Specific courses are included in the curriculum resource center:</w:t>
            </w:r>
          </w:p>
          <w:p w:rsidR="00FC790F" w:rsidRDefault="00FC790F">
            <w:pPr>
              <w:rPr>
                <w:sz w:val="24"/>
                <w:szCs w:val="24"/>
              </w:rPr>
            </w:pPr>
          </w:p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Core Concepts in Trauma Treatment for Children and Adolescents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Taught by Sue Green since summer 2012 after Sue attended a year-long training through the National Center for Social Work Trauma </w:t>
            </w:r>
            <w:r>
              <w:rPr>
                <w:sz w:val="24"/>
                <w:szCs w:val="24"/>
              </w:rPr>
              <w:lastRenderedPageBreak/>
              <w:t>Education and Workforce Development</w:t>
            </w:r>
          </w:p>
          <w:p w:rsidR="00FC790F" w:rsidRDefault="00C303A1">
            <w:pPr>
              <w:spacing w:after="160" w:line="259" w:lineRule="auto"/>
              <w:ind w:left="720"/>
              <w:rPr>
                <w:sz w:val="24"/>
                <w:szCs w:val="24"/>
              </w:rPr>
            </w:pPr>
            <w:hyperlink r:id="rId9">
              <w:r w:rsidR="00F7006B">
                <w:rPr>
                  <w:color w:val="0563C1"/>
                  <w:sz w:val="24"/>
                  <w:szCs w:val="24"/>
                  <w:u w:val="single"/>
                </w:rPr>
                <w:t>http://www.ncswtraumaed.org/about-us/partner-schools</w:t>
              </w:r>
            </w:hyperlink>
          </w:p>
        </w:tc>
      </w:tr>
    </w:tbl>
    <w:p w:rsidR="00FC790F" w:rsidRDefault="00FC790F">
      <w:pPr>
        <w:pStyle w:val="Heading3"/>
        <w:spacing w:before="0" w:after="0"/>
        <w:rPr>
          <w:rFonts w:ascii="Calibri" w:eastAsia="Calibri" w:hAnsi="Calibri" w:cs="Calibri"/>
          <w:color w:val="FFFFFF"/>
          <w:sz w:val="16"/>
          <w:szCs w:val="16"/>
        </w:rPr>
      </w:pPr>
    </w:p>
    <w:p w:rsidR="00FC790F" w:rsidRDefault="00FC790F"/>
    <w:p w:rsidR="00FC790F" w:rsidRDefault="00FC790F"/>
    <w:p w:rsidR="00FC790F" w:rsidRDefault="00FC790F"/>
    <w:p w:rsidR="00FC790F" w:rsidRDefault="00FC790F"/>
    <w:p w:rsidR="00FC790F" w:rsidRDefault="00FC790F"/>
    <w:p w:rsidR="00FC790F" w:rsidRDefault="00FC790F"/>
    <w:p w:rsidR="00FC790F" w:rsidRDefault="00FC790F"/>
    <w:tbl>
      <w:tblPr>
        <w:tblStyle w:val="a1"/>
        <w:tblW w:w="12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7830"/>
      </w:tblGrid>
      <w:tr w:rsidR="00FC790F">
        <w:trPr>
          <w:trHeight w:val="320"/>
        </w:trPr>
        <w:tc>
          <w:tcPr>
            <w:tcW w:w="4675" w:type="dxa"/>
            <w:tcBorders>
              <w:right w:val="nil"/>
            </w:tcBorders>
            <w:shd w:val="clear" w:color="auto" w:fill="9CC3E5"/>
          </w:tcPr>
          <w:p w:rsidR="00FC790F" w:rsidRDefault="00F7006B">
            <w:pPr>
              <w:pStyle w:val="Heading3"/>
              <w:outlineLvl w:val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Component 2b: Self-Care Plan</w:t>
            </w:r>
          </w:p>
        </w:tc>
        <w:tc>
          <w:tcPr>
            <w:tcW w:w="7830" w:type="dxa"/>
            <w:tcBorders>
              <w:left w:val="nil"/>
              <w:right w:val="single" w:sz="4" w:space="0" w:color="000000"/>
            </w:tcBorders>
            <w:shd w:val="clear" w:color="auto" w:fill="9CC3E5"/>
          </w:tcPr>
          <w:p w:rsidR="00FC790F" w:rsidRDefault="00F7006B">
            <w:pPr>
              <w:rPr>
                <w:i/>
                <w:color w:val="404040"/>
              </w:rPr>
            </w:pPr>
            <w:r>
              <w:rPr>
                <w:i/>
                <w:color w:val="404040"/>
              </w:rPr>
              <w:t>Develop a self-care program and make it available to all students, faculty, and staff in the school of social work, thereby enhancing the implicit curriculum</w:t>
            </w:r>
          </w:p>
        </w:tc>
      </w:tr>
    </w:tbl>
    <w:p w:rsidR="00FC790F" w:rsidRDefault="00F7006B">
      <w:pPr>
        <w:pStyle w:val="Heading3"/>
        <w:spacing w:before="0" w:after="0"/>
        <w:rPr>
          <w:rFonts w:ascii="Calibri" w:eastAsia="Calibri" w:hAnsi="Calibri" w:cs="Calibri"/>
          <w:color w:val="FFFFFF"/>
          <w:sz w:val="16"/>
          <w:szCs w:val="16"/>
        </w:rPr>
      </w:pPr>
      <w:r>
        <w:rPr>
          <w:rFonts w:ascii="Calibri" w:eastAsia="Calibri" w:hAnsi="Calibri" w:cs="Calibri"/>
          <w:color w:val="FFFFFF"/>
          <w:sz w:val="16"/>
          <w:szCs w:val="16"/>
        </w:rPr>
        <w:t>3</w:t>
      </w:r>
    </w:p>
    <w:tbl>
      <w:tblPr>
        <w:tblStyle w:val="a2"/>
        <w:tblW w:w="12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7830"/>
      </w:tblGrid>
      <w:tr w:rsidR="00FC790F">
        <w:trPr>
          <w:trHeight w:val="320"/>
        </w:trPr>
        <w:tc>
          <w:tcPr>
            <w:tcW w:w="4675" w:type="dxa"/>
          </w:tcPr>
          <w:p w:rsidR="00FC790F" w:rsidRDefault="00F700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Proposed objectives and outcomes:</w:t>
            </w:r>
          </w:p>
        </w:tc>
        <w:tc>
          <w:tcPr>
            <w:tcW w:w="7830" w:type="dxa"/>
          </w:tcPr>
          <w:p w:rsidR="00FC790F" w:rsidRDefault="00F700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Measurable Outcomes and resulting products</w:t>
            </w:r>
          </w:p>
        </w:tc>
      </w:tr>
      <w:tr w:rsidR="00FC790F">
        <w:trPr>
          <w:trHeight w:val="320"/>
        </w:trPr>
        <w:tc>
          <w:tcPr>
            <w:tcW w:w="4675" w:type="dxa"/>
          </w:tcPr>
          <w:p w:rsidR="00FC790F" w:rsidRDefault="00F7006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introductory Self-Care orientation workshop</w:t>
            </w:r>
          </w:p>
        </w:tc>
        <w:tc>
          <w:tcPr>
            <w:tcW w:w="7830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 workshop was developed fall 2009. It was piloted and modified then re-administered May and August 2010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Revisions made the workshop more experiential and less didactic</w:t>
            </w:r>
          </w:p>
          <w:p w:rsidR="00FC790F" w:rsidRDefault="00F7006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Presented to all advanced year students in 2010</w:t>
            </w:r>
          </w:p>
        </w:tc>
      </w:tr>
      <w:tr w:rsidR="00FC790F">
        <w:trPr>
          <w:trHeight w:val="320"/>
        </w:trPr>
        <w:tc>
          <w:tcPr>
            <w:tcW w:w="4675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a Student self-care starter kit with guidelines and resources</w:t>
            </w:r>
          </w:p>
        </w:tc>
        <w:tc>
          <w:tcPr>
            <w:tcW w:w="7830" w:type="dxa"/>
          </w:tcPr>
          <w:p w:rsidR="00FC790F" w:rsidRDefault="00F7006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Self-Care website went live Aug 2010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Materials and website presented to all advanced year students in 2010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Materials collected and organized by topic in Fall 2009</w:t>
            </w:r>
          </w:p>
          <w:p w:rsidR="00FC790F" w:rsidRDefault="00F7006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Materials presented to field consortium in April and August 2010 to gain community input and feedback</w:t>
            </w:r>
          </w:p>
        </w:tc>
      </w:tr>
      <w:tr w:rsidR="00FC790F">
        <w:trPr>
          <w:trHeight w:val="320"/>
        </w:trPr>
        <w:tc>
          <w:tcPr>
            <w:tcW w:w="4675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Launch a “Self-Care for Social Workers” </w:t>
            </w:r>
            <w:r>
              <w:rPr>
                <w:sz w:val="24"/>
                <w:szCs w:val="24"/>
              </w:rPr>
              <w:lastRenderedPageBreak/>
              <w:t>internal website with self-care PDFs on UB Learns</w:t>
            </w:r>
          </w:p>
        </w:tc>
        <w:tc>
          <w:tcPr>
            <w:tcW w:w="7830" w:type="dxa"/>
          </w:tcPr>
          <w:p w:rsidR="00FC790F" w:rsidRDefault="00F7006B">
            <w:pPr>
              <w:spacing w:line="259" w:lineRule="auto"/>
              <w:ind w:left="-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Website became available to students and faculty Jul 2010</w:t>
            </w:r>
          </w:p>
          <w:p w:rsidR="00FC790F" w:rsidRDefault="00F7006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Has not been updated since 2010 as it was deemed less useful than the external site</w:t>
            </w:r>
          </w:p>
        </w:tc>
      </w:tr>
      <w:tr w:rsidR="00FC790F">
        <w:trPr>
          <w:trHeight w:val="320"/>
        </w:trPr>
        <w:tc>
          <w:tcPr>
            <w:tcW w:w="4675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Gather feedback on Self-Care plan from the Field Education Community Advisory Board</w:t>
            </w:r>
          </w:p>
        </w:tc>
        <w:tc>
          <w:tcPr>
            <w:tcW w:w="7830" w:type="dxa"/>
          </w:tcPr>
          <w:p w:rsidR="00FC790F" w:rsidRDefault="00F7006B">
            <w:pPr>
              <w:spacing w:after="160" w:line="259" w:lineRule="auto"/>
              <w:ind w:left="-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Between 2009 and 2010, faculty, staff, colleagues and self-care experts were asked for their self-care materials and recommendations, online searches</w:t>
            </w:r>
          </w:p>
        </w:tc>
      </w:tr>
      <w:tr w:rsidR="00FC790F">
        <w:trPr>
          <w:trHeight w:val="320"/>
        </w:trPr>
        <w:tc>
          <w:tcPr>
            <w:tcW w:w="4675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Conduct baseline and follow-up assessments to evaluate student knowledge, awareness and  utilization of self-care as well as gain feedback on the workshop</w:t>
            </w:r>
          </w:p>
        </w:tc>
        <w:tc>
          <w:tcPr>
            <w:tcW w:w="7830" w:type="dxa"/>
          </w:tcPr>
          <w:p w:rsidR="00FC790F" w:rsidRDefault="00F7006B">
            <w:pPr>
              <w:spacing w:line="259" w:lineRule="auto"/>
              <w:ind w:left="-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Administered in fall 2009 and August 2010 but insufficient follow up; awaiting more data collection</w:t>
            </w:r>
          </w:p>
          <w:p w:rsidR="00FC790F" w:rsidRDefault="00FC790F">
            <w:pPr>
              <w:spacing w:line="259" w:lineRule="auto"/>
              <w:ind w:left="-18"/>
              <w:rPr>
                <w:sz w:val="24"/>
                <w:szCs w:val="24"/>
              </w:rPr>
            </w:pPr>
          </w:p>
          <w:p w:rsidR="00FC790F" w:rsidRDefault="00F7006B">
            <w:pPr>
              <w:spacing w:line="259" w:lineRule="auto"/>
              <w:ind w:left="-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Findings reported in final report show students had high knowledge of self-care but many students reported practicing unhealthy behaviors and faced many obstacles to practicing self-care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and views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19" w:name="_z337ya" w:colFirst="0" w:colLast="0"/>
            <w:bookmarkEnd w:id="19"/>
            <w:r>
              <w:rPr>
                <w:sz w:val="24"/>
                <w:szCs w:val="24"/>
              </w:rPr>
              <w:t>75% familiar w/ the term “</w:t>
            </w:r>
            <w:proofErr w:type="spellStart"/>
            <w:r>
              <w:rPr>
                <w:sz w:val="24"/>
                <w:szCs w:val="24"/>
              </w:rPr>
              <w:t>retraumatization</w:t>
            </w:r>
            <w:proofErr w:type="spellEnd"/>
            <w:r>
              <w:rPr>
                <w:sz w:val="24"/>
                <w:szCs w:val="24"/>
              </w:rPr>
              <w:t>”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20" w:name="_3j2qqm3" w:colFirst="0" w:colLast="0"/>
            <w:bookmarkEnd w:id="20"/>
            <w:r>
              <w:rPr>
                <w:sz w:val="24"/>
                <w:szCs w:val="24"/>
              </w:rPr>
              <w:t>29% familiar w/the term “vicarious traumatization”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21" w:name="_1y810tw" w:colFirst="0" w:colLast="0"/>
            <w:bookmarkEnd w:id="21"/>
            <w:r>
              <w:rPr>
                <w:sz w:val="24"/>
                <w:szCs w:val="24"/>
              </w:rPr>
              <w:t>94% view self-care as at least very important to overall well-being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22" w:name="_4i7ojhp" w:colFirst="0" w:colLast="0"/>
            <w:bookmarkEnd w:id="22"/>
            <w:r>
              <w:rPr>
                <w:sz w:val="24"/>
                <w:szCs w:val="24"/>
              </w:rPr>
              <w:t>90% view self-care as important to success in grad school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23" w:name="_2xcytpi" w:colFirst="0" w:colLast="0"/>
            <w:bookmarkEnd w:id="23"/>
            <w:r>
              <w:rPr>
                <w:sz w:val="24"/>
                <w:szCs w:val="24"/>
              </w:rPr>
              <w:t>about 90% said participating in a SW support groups would be at least moderately helpful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24" w:name="_1ci93xb" w:colFirst="0" w:colLast="0"/>
            <w:bookmarkEnd w:id="24"/>
            <w:r>
              <w:rPr>
                <w:sz w:val="24"/>
                <w:szCs w:val="24"/>
              </w:rPr>
              <w:t>62% reported practicing some form of self-care daily or several times a week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25" w:name="_3whwml4" w:colFirst="0" w:colLast="0"/>
            <w:bookmarkEnd w:id="25"/>
            <w:r>
              <w:rPr>
                <w:sz w:val="24"/>
                <w:szCs w:val="24"/>
              </w:rPr>
              <w:t>only 5% reported no self-care at all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26" w:name="_2bn6wsx" w:colFirst="0" w:colLast="0"/>
            <w:bookmarkEnd w:id="26"/>
            <w:r>
              <w:rPr>
                <w:sz w:val="24"/>
                <w:szCs w:val="24"/>
              </w:rPr>
              <w:t>65% reported exercising regularly at least once a week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27" w:name="_qsh70q" w:colFirst="0" w:colLast="0"/>
            <w:bookmarkEnd w:id="27"/>
            <w:r>
              <w:rPr>
                <w:sz w:val="24"/>
                <w:szCs w:val="24"/>
              </w:rPr>
              <w:t>About half reported restful sleep and healthy eating on a daily basis, but almost 90% report eating junk food and/or drinking caffeine at least once a week to daily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28" w:name="_3as4poj" w:colFirst="0" w:colLast="0"/>
            <w:bookmarkEnd w:id="28"/>
            <w:r>
              <w:rPr>
                <w:sz w:val="24"/>
                <w:szCs w:val="24"/>
              </w:rPr>
              <w:t xml:space="preserve">83% reported overall health to be good, very good or </w:t>
            </w:r>
            <w:r>
              <w:rPr>
                <w:sz w:val="24"/>
                <w:szCs w:val="24"/>
              </w:rPr>
              <w:lastRenderedPageBreak/>
              <w:t>excellent, though 10% reported using nicotine daily and 32% reported drinking alcohol daily or at least once a week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29" w:name="_1pxezwc" w:colFirst="0" w:colLast="0"/>
            <w:bookmarkEnd w:id="29"/>
            <w:r>
              <w:rPr>
                <w:sz w:val="24"/>
                <w:szCs w:val="24"/>
              </w:rPr>
              <w:t>50% reported spending time regularly w/ loved ones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30" w:name="_49x2ik5" w:colFirst="0" w:colLast="0"/>
            <w:bookmarkEnd w:id="30"/>
            <w:r>
              <w:rPr>
                <w:sz w:val="24"/>
                <w:szCs w:val="24"/>
              </w:rPr>
              <w:t>71% listened to music for pleasure daily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Potential Barriers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31" w:name="_2p2csry" w:colFirst="0" w:colLast="0"/>
            <w:bookmarkEnd w:id="31"/>
            <w:r>
              <w:rPr>
                <w:sz w:val="24"/>
                <w:szCs w:val="24"/>
              </w:rPr>
              <w:t>Lack of time (52%), demands of school work (50%) or job (33%)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32" w:name="_147n2zr" w:colFirst="0" w:colLast="0"/>
            <w:bookmarkEnd w:id="32"/>
            <w:r>
              <w:rPr>
                <w:sz w:val="24"/>
                <w:szCs w:val="24"/>
              </w:rPr>
              <w:t>Family (25%)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33" w:name="_3o7alnk" w:colFirst="0" w:colLast="0"/>
            <w:bookmarkEnd w:id="33"/>
            <w:r>
              <w:rPr>
                <w:sz w:val="24"/>
                <w:szCs w:val="24"/>
              </w:rPr>
              <w:t>Constant stress (25%)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Follow-Up: Only 18 students from BL completed the follow-up survey in August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34" w:name="_23ckvvd" w:colFirst="0" w:colLast="0"/>
            <w:bookmarkEnd w:id="34"/>
            <w:r>
              <w:rPr>
                <w:sz w:val="24"/>
                <w:szCs w:val="24"/>
              </w:rPr>
              <w:t>67% reported SC workshop was at least moderately useful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bookmarkStart w:id="35" w:name="_ihv636" w:colFirst="0" w:colLast="0"/>
            <w:bookmarkEnd w:id="35"/>
            <w:r>
              <w:rPr>
                <w:sz w:val="24"/>
                <w:szCs w:val="24"/>
              </w:rPr>
              <w:t>56% reported reading at least some of the self-care materials; 37% found them to be at least moderately useful while another 37.5% reported that they were not useful at all</w:t>
            </w:r>
          </w:p>
          <w:p w:rsidR="00FC790F" w:rsidRDefault="00F7006B">
            <w:pPr>
              <w:numPr>
                <w:ilvl w:val="1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bookmarkStart w:id="36" w:name="_32hioqz" w:colFirst="0" w:colLast="0"/>
            <w:bookmarkEnd w:id="36"/>
            <w:r>
              <w:rPr>
                <w:sz w:val="24"/>
                <w:szCs w:val="24"/>
              </w:rPr>
              <w:t>70% reported their own self-care practice stayed the same since starting the program; 20% said it had increased; 10% said it had declined</w:t>
            </w:r>
          </w:p>
        </w:tc>
      </w:tr>
      <w:tr w:rsidR="00FC790F">
        <w:trPr>
          <w:trHeight w:val="320"/>
        </w:trPr>
        <w:tc>
          <w:tcPr>
            <w:tcW w:w="4675" w:type="dxa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As a living resource, the Self-Care webpage will continue to be revised and updated</w:t>
            </w:r>
          </w:p>
        </w:tc>
        <w:tc>
          <w:tcPr>
            <w:tcW w:w="7830" w:type="dxa"/>
          </w:tcPr>
          <w:p w:rsidR="00FC790F" w:rsidRDefault="00F7006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updated January 2015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Maintained by Lisa Butler and Katie McClain </w:t>
            </w:r>
            <w:proofErr w:type="spellStart"/>
            <w:r>
              <w:rPr>
                <w:sz w:val="24"/>
                <w:szCs w:val="24"/>
              </w:rPr>
              <w:t>Meeder</w:t>
            </w:r>
            <w:proofErr w:type="spellEnd"/>
          </w:p>
          <w:p w:rsidR="00FC790F" w:rsidRDefault="00F7006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http://socialwork.buffalo.edu/resources/self-care-starter-kit.html</w:t>
            </w:r>
          </w:p>
        </w:tc>
      </w:tr>
      <w:tr w:rsidR="00FC790F">
        <w:trPr>
          <w:trHeight w:val="320"/>
        </w:trPr>
        <w:tc>
          <w:tcPr>
            <w:tcW w:w="4675" w:type="dxa"/>
            <w:shd w:val="clear" w:color="auto" w:fill="FFFFFF"/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 community use of Self-Care materials</w:t>
            </w:r>
          </w:p>
        </w:tc>
        <w:tc>
          <w:tcPr>
            <w:tcW w:w="7830" w:type="dxa"/>
            <w:shd w:val="clear" w:color="auto" w:fill="FFFFFF"/>
          </w:tcPr>
          <w:p w:rsidR="00FC790F" w:rsidRDefault="00F7006B">
            <w:pPr>
              <w:spacing w:line="259" w:lineRule="auto"/>
              <w:ind w:left="-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Self-care pages have received excellent community feedback and are the most highly trafficked pages on the UBSSW website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of Spring 2017, the SSW is in the process of </w:t>
            </w:r>
            <w:proofErr w:type="spellStart"/>
            <w:r>
              <w:rPr>
                <w:sz w:val="24"/>
                <w:szCs w:val="24"/>
              </w:rPr>
              <w:t>analysing</w:t>
            </w:r>
            <w:proofErr w:type="spellEnd"/>
            <w:r>
              <w:rPr>
                <w:sz w:val="24"/>
                <w:szCs w:val="24"/>
              </w:rPr>
              <w:t xml:space="preserve"> specific data on visits to the page using google analytics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Since it went live, the page has received over 38 inquiries about content, the infographic or trainings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Infographic has been distributed to over 1117 </w:t>
            </w:r>
            <w:r>
              <w:rPr>
                <w:sz w:val="24"/>
                <w:szCs w:val="24"/>
              </w:rPr>
              <w:lastRenderedPageBreak/>
              <w:t>individuals/organizations; up to 13,400 posters have been requested; over 40,000 have been printed, many distributed at conferences, orientation and alumni events</w:t>
            </w:r>
          </w:p>
          <w:p w:rsidR="00FC790F" w:rsidRDefault="00F7006B">
            <w:pPr>
              <w:numPr>
                <w:ilvl w:val="1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http://socialwork.buffalo.edu/resources/self-care-starter-kit/how-to-flourish-in-social-work.html</w:t>
            </w:r>
          </w:p>
        </w:tc>
      </w:tr>
      <w:tr w:rsidR="00FC790F">
        <w:trPr>
          <w:trHeight w:val="320"/>
        </w:trPr>
        <w:tc>
          <w:tcPr>
            <w:tcW w:w="4675" w:type="dxa"/>
            <w:tcBorders>
              <w:bottom w:val="single" w:sz="4" w:space="0" w:color="000000"/>
            </w:tcBorders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Integrate Self-Care materials into coursework, assignments, trainings and orientation</w:t>
            </w:r>
          </w:p>
        </w:tc>
        <w:tc>
          <w:tcPr>
            <w:tcW w:w="7830" w:type="dxa"/>
            <w:tcBorders>
              <w:bottom w:val="single" w:sz="4" w:space="0" w:color="000000"/>
            </w:tcBorders>
          </w:tcPr>
          <w:p w:rsidR="00FC790F" w:rsidRDefault="00F7006B">
            <w:pPr>
              <w:spacing w:line="259" w:lineRule="auto"/>
              <w:ind w:left="-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students have access to the self-care workshop at orientation, through the website or in many of the social work classes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self-care web page is also available for the community 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http://socialwork.buffalo.edu/resources/self-care-starter-kit.html</w:t>
            </w:r>
          </w:p>
          <w:p w:rsidR="00FC790F" w:rsidRDefault="00F7006B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faculty implement  self-care materials into coursework in specific classes, including the advanced year course, Perspectives on Trauma and Human Rights</w:t>
            </w:r>
          </w:p>
        </w:tc>
      </w:tr>
      <w:tr w:rsidR="00FC790F">
        <w:trPr>
          <w:trHeight w:val="320"/>
        </w:trPr>
        <w:tc>
          <w:tcPr>
            <w:tcW w:w="4675" w:type="dxa"/>
            <w:tcBorders>
              <w:bottom w:val="single" w:sz="4" w:space="0" w:color="000000"/>
            </w:tcBorders>
          </w:tcPr>
          <w:p w:rsidR="00FC790F" w:rsidRDefault="00F70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 to analyze follow up questionnaires to evaluate the workshop</w:t>
            </w:r>
          </w:p>
          <w:p w:rsidR="00FC790F" w:rsidRDefault="00F7006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Utilize findings to better-help students maintain self-care</w:t>
            </w:r>
          </w:p>
        </w:tc>
        <w:tc>
          <w:tcPr>
            <w:tcW w:w="7830" w:type="dxa"/>
            <w:tcBorders>
              <w:bottom w:val="single" w:sz="4" w:space="0" w:color="000000"/>
            </w:tcBorders>
          </w:tcPr>
          <w:p w:rsidR="00FC790F" w:rsidRDefault="00F7006B">
            <w:pPr>
              <w:spacing w:after="160" w:line="259" w:lineRule="auto"/>
              <w:ind w:left="-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Since the project finished in 2010, an additional survey was conducted through Survey Monkey in 2013 to evaluate self-care knowledge and practice</w:t>
            </w:r>
          </w:p>
          <w:p w:rsidR="00FC790F" w:rsidRDefault="00F7006B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Butler, L.D., </w:t>
            </w:r>
            <w:proofErr w:type="spellStart"/>
            <w:r>
              <w:rPr>
                <w:sz w:val="24"/>
                <w:szCs w:val="24"/>
              </w:rPr>
              <w:t>Carello</w:t>
            </w:r>
            <w:proofErr w:type="spellEnd"/>
            <w:r>
              <w:rPr>
                <w:sz w:val="24"/>
                <w:szCs w:val="24"/>
              </w:rPr>
              <w:t xml:space="preserve">, J.A. &amp; </w:t>
            </w:r>
            <w:proofErr w:type="spellStart"/>
            <w:r>
              <w:rPr>
                <w:sz w:val="24"/>
                <w:szCs w:val="24"/>
              </w:rPr>
              <w:t>Maguin</w:t>
            </w:r>
            <w:proofErr w:type="spellEnd"/>
            <w:r>
              <w:rPr>
                <w:sz w:val="24"/>
                <w:szCs w:val="24"/>
              </w:rPr>
              <w:t xml:space="preserve">, E. (2016). Trauma, stress and self-care in clinical training: Predictors of burnout, decline in health status, secondary traumatic stress symptoms, and compassion satisfaction. </w:t>
            </w:r>
            <w:r>
              <w:rPr>
                <w:i/>
                <w:sz w:val="24"/>
                <w:szCs w:val="24"/>
              </w:rPr>
              <w:t xml:space="preserve">Psychological Trauma: Theory, Research, Practice and Policy. </w:t>
            </w:r>
          </w:p>
          <w:p w:rsidR="00FC790F" w:rsidRDefault="00F7006B">
            <w:pPr>
              <w:numPr>
                <w:ilvl w:val="1"/>
                <w:numId w:val="1"/>
              </w:numPr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 increases in self-care use and knowledge associated with increases in health status, lower burnout, more knowledge about secondary traumatization and less compassion fatigue</w:t>
            </w:r>
          </w:p>
          <w:p w:rsidR="00FC790F" w:rsidRDefault="00FC790F">
            <w:pPr>
              <w:spacing w:line="259" w:lineRule="auto"/>
              <w:ind w:left="-18"/>
              <w:rPr>
                <w:sz w:val="24"/>
                <w:szCs w:val="24"/>
              </w:rPr>
            </w:pPr>
          </w:p>
          <w:p w:rsidR="00FC790F" w:rsidRDefault="00F7006B">
            <w:pPr>
              <w:spacing w:line="259" w:lineRule="auto"/>
              <w:ind w:left="-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work has spurred ongoing research relating to trauma exposure during training, self-care, trauma-informed educational practice, and trauma informed care in general (see papers and presentations document)</w:t>
            </w:r>
          </w:p>
          <w:p w:rsidR="00FC790F" w:rsidRDefault="00FC790F">
            <w:pPr>
              <w:spacing w:line="259" w:lineRule="auto"/>
              <w:ind w:left="-18"/>
              <w:rPr>
                <w:sz w:val="24"/>
                <w:szCs w:val="24"/>
              </w:rPr>
            </w:pPr>
          </w:p>
        </w:tc>
      </w:tr>
    </w:tbl>
    <w:p w:rsidR="00FC790F" w:rsidRDefault="00FC790F">
      <w:pPr>
        <w:rPr>
          <w:sz w:val="24"/>
          <w:szCs w:val="24"/>
        </w:rPr>
      </w:pPr>
      <w:bookmarkStart w:id="37" w:name="_1hmsyys" w:colFirst="0" w:colLast="0"/>
      <w:bookmarkEnd w:id="37"/>
    </w:p>
    <w:sectPr w:rsidR="00FC790F">
      <w:footerReference w:type="default" r:id="rId10"/>
      <w:headerReference w:type="first" r:id="rId11"/>
      <w:pgSz w:w="15840" w:h="12240"/>
      <w:pgMar w:top="1440" w:right="1440" w:bottom="1440" w:left="144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3A1" w:rsidRDefault="00C303A1">
      <w:pPr>
        <w:spacing w:after="0" w:line="240" w:lineRule="auto"/>
      </w:pPr>
      <w:r>
        <w:separator/>
      </w:r>
    </w:p>
  </w:endnote>
  <w:endnote w:type="continuationSeparator" w:id="0">
    <w:p w:rsidR="00C303A1" w:rsidRDefault="00C30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90F" w:rsidRDefault="00F7006B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3D606C">
      <w:rPr>
        <w:noProof/>
      </w:rPr>
      <w:t>13</w:t>
    </w:r>
    <w:r>
      <w:fldChar w:fldCharType="end"/>
    </w:r>
  </w:p>
  <w:p w:rsidR="00FC790F" w:rsidRDefault="00FC790F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3A1" w:rsidRDefault="00C303A1">
      <w:pPr>
        <w:spacing w:after="0" w:line="240" w:lineRule="auto"/>
      </w:pPr>
      <w:r>
        <w:separator/>
      </w:r>
    </w:p>
  </w:footnote>
  <w:footnote w:type="continuationSeparator" w:id="0">
    <w:p w:rsidR="00C303A1" w:rsidRDefault="00C30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90F" w:rsidRDefault="00F7006B">
    <w:pPr>
      <w:spacing w:before="720"/>
    </w:pPr>
    <w:r>
      <w:rPr>
        <w:rFonts w:ascii="Arial" w:eastAsia="Arial" w:hAnsi="Arial" w:cs="Arial"/>
        <w:sz w:val="28"/>
        <w:szCs w:val="28"/>
      </w:rPr>
      <w:t xml:space="preserve">University at Buffalo The State University of New York </w:t>
    </w:r>
  </w:p>
  <w:p w:rsidR="00FC790F" w:rsidRDefault="00F7006B">
    <w:pPr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sz w:val="28"/>
        <w:szCs w:val="28"/>
      </w:rPr>
      <w:t>School of Social Work</w:t>
    </w:r>
  </w:p>
  <w:p w:rsidR="00FC790F" w:rsidRDefault="00FC790F">
    <w:pP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39A"/>
    <w:multiLevelType w:val="multilevel"/>
    <w:tmpl w:val="C616D2FE"/>
    <w:lvl w:ilvl="0">
      <w:start w:val="8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0F"/>
    <w:rsid w:val="003D606C"/>
    <w:rsid w:val="00C303A1"/>
    <w:rsid w:val="00F11582"/>
    <w:rsid w:val="00F7006B"/>
    <w:rsid w:val="00FC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33C7A2-508F-4601-A3DD-F0A661E9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color w:val="5A5A5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alwork.buffalo.edu/resources/resource-center/resources.html?cat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ocialwork.buffalo.edu/resources/resource-center/resources.html?cat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cswtraumaed.org/about-us/partner-sch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Sarah</dc:creator>
  <cp:lastModifiedBy>Windows User</cp:lastModifiedBy>
  <cp:revision>3</cp:revision>
  <dcterms:created xsi:type="dcterms:W3CDTF">2018-03-16T13:26:00Z</dcterms:created>
  <dcterms:modified xsi:type="dcterms:W3CDTF">2018-03-27T17:14:00Z</dcterms:modified>
</cp:coreProperties>
</file>